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0001962731</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Shopify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151 O'Connor St.</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Ground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Ottawa</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w w:val="96"/>
              </w:rPr>
              <w:t>ONTARIO, CANADA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K2P 2L8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6132412828</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Jessica Hertz</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Solium Capital Inc.</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Subordinate Voting Suite 1500</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Shares</w:t>
      </w:r>
      <w:r>
        <w:rPr>
          <w:sz w:val="20"/>
          <w:szCs w:val="20"/>
          <w:color w:val="auto"/>
        </w:rPr>
        <w:tab/>
      </w:r>
      <w:r>
        <w:rPr>
          <w:rFonts w:ascii="Times New Roman" w:cs="Times New Roman" w:eastAsia="Times New Roman" w:hAnsi="Times New Roman"/>
          <w:sz w:val="22"/>
          <w:szCs w:val="22"/>
          <w:color w:val="auto"/>
        </w:rPr>
        <w:t>600-3rd Ave., SW</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Calgary  A0  T2P 0G5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11361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1229714.64</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1219581025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w:t>
      </w:r>
    </w:p>
    <w:p>
      <w:pPr>
        <w:spacing w:after="0" w:line="4"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Subordinate</w:t>
      </w:r>
      <w:r>
        <w:rPr>
          <w:sz w:val="20"/>
          <w:szCs w:val="20"/>
          <w:color w:val="auto"/>
        </w:rPr>
        <w:tab/>
      </w:r>
      <w:r>
        <w:rPr>
          <w:rFonts w:ascii="Times New Roman" w:cs="Times New Roman" w:eastAsia="Times New Roman" w:hAnsi="Times New Roman"/>
          <w:sz w:val="22"/>
          <w:szCs w:val="22"/>
          <w:color w:val="auto"/>
        </w:rPr>
        <w:t>06/22/2026 Vesting of RSUs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22341</w:t>
      </w:r>
      <w:r>
        <w:rPr>
          <w:sz w:val="20"/>
          <w:szCs w:val="20"/>
          <w:color w:val="auto"/>
        </w:rPr>
        <w:tab/>
      </w:r>
      <w:r>
        <w:rPr>
          <w:rFonts w:ascii="Times New Roman" w:cs="Times New Roman" w:eastAsia="Times New Roman" w:hAnsi="Times New Roman"/>
          <w:sz w:val="21"/>
          <w:szCs w:val="21"/>
          <w:color w:val="auto"/>
        </w:rPr>
        <w:t>06/22/2026 Vesting of RSUs</w:t>
      </w:r>
    </w:p>
    <w:p>
      <w:pPr>
        <w:ind w:left="40"/>
        <w:spacing w:after="0"/>
        <w:rPr>
          <w:sz w:val="20"/>
          <w:szCs w:val="20"/>
          <w:color w:val="auto"/>
        </w:rPr>
      </w:pPr>
      <w:r>
        <w:rPr>
          <w:rFonts w:ascii="Times New Roman" w:cs="Times New Roman" w:eastAsia="Times New Roman" w:hAnsi="Times New Roman"/>
          <w:sz w:val="22"/>
          <w:szCs w:val="22"/>
          <w:color w:val="auto"/>
        </w:rPr>
        <w:t>Voting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3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Jessica Hertz</w:t>
            </w: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03/30/2026 3661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408785.06</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Jessica Hertz</w:t>
            </w: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04/28/2026 3687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455370.31</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Jessica Hertz</w:t>
            </w:r>
          </w:p>
        </w:tc>
        <w:tc>
          <w:tcPr>
            <w:tcW w:w="21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 3716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408360.9</w:t>
            </w:r>
          </w:p>
        </w:tc>
        <w:tc>
          <w:tcPr>
            <w:tcW w:w="0" w:type="dxa"/>
            <w:vAlign w:val="bottom"/>
          </w:tcPr>
          <w:p>
            <w:pPr>
              <w:spacing w:after="0"/>
              <w:rPr>
                <w:sz w:val="1"/>
                <w:szCs w:val="1"/>
                <w:color w:val="auto"/>
              </w:rPr>
            </w:pPr>
          </w:p>
        </w:tc>
      </w:tr>
      <w:tr>
        <w:trPr>
          <w:trHeight w:val="161"/>
        </w:trPr>
        <w:tc>
          <w:tcPr>
            <w:tcW w:w="12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7"/>
              </w:rPr>
              <w:t>Ground Floor</w:t>
            </w:r>
          </w:p>
        </w:tc>
        <w:tc>
          <w:tcPr>
            <w:tcW w:w="21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0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Ottawa  A6</w:t>
            </w:r>
          </w:p>
        </w:tc>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K2P 2L8</w:t>
            </w:r>
          </w:p>
        </w:tc>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Aggregate market value calculated using June 12, 2026 closing price of $108.24 per share. Number of shares outstanding as of May 1, 2026. Sales to be made cover taxes and fees resulting from the vesting of RSUs. Dates of sale reflect a three month period starting on June 22,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Jessica Hertz</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2026-06-22T05:55:41Z</dcterms:created>
  <dcterms:modified xsi:type="dcterms:W3CDTF">2026-06-22T05:55:41Z</dcterms:modified>
</cp:coreProperties>
</file>