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Shopify Strategic Holdings 3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 FOULK ROAD, SUITE 218-A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Klaviyo, Inc.</w:t>
              </w:r>
            </w:hyperlink>
            <w:r>
              <w:rPr/>
              <w:t xml:space="preserve"> [ </w:t>
            </w:r>
            <w:r>
              <w:rPr>
                <w:rFonts w:ascii="Times;serif" w:hAnsi="Times;serif"/>
                <w:color w:val="0000FF"/>
                <w:sz w:val="24"/>
                <w:shd w:fill="FFFFFF" w:val="clear"/>
              </w:rPr>
              <w:t>KVYO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816"/>
        <w:gridCol w:w="906"/>
        <w:gridCol w:w="801"/>
        <w:gridCol w:w="891"/>
        <w:gridCol w:w="921"/>
        <w:gridCol w:w="801"/>
        <w:gridCol w:w="1071"/>
        <w:gridCol w:w="831"/>
        <w:gridCol w:w="846"/>
      </w:tblGrid>
      <w:tr>
        <w:trPr>
          <w:tblHeader w:val="true"/>
        </w:trPr>
        <w:tc>
          <w:tcPr>
            <w:tcW w:w="130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Series B Common Stock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344,381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1,721,912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344,381</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r>
              <w:rPr/>
              <w:t xml:space="preserve"> </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16,973,108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Shopify Strategic Holdings 3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 FOULK ROAD, SUITE 218-A</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SHOPIFY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O'CONNOR STREET</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GROUND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OTTAWA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K2P 2L8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warrants vested on July 28, 2022, and the remaining shares vest quarterly in equal amounts through July 28, 2027. Notwithstanding the foregoing, in connection with the Issuer's initial public offering ("IPO"), 25% of the total number of shares subject to the warrants vested immediately prior to the completion of the IPO.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Shopify Strategic Holdings 3 LLC, a wholly-owned subsidiary of Shopify Inc. ("Shopify"). Shopify is an indirect beneficial owner and disclaims beneficial ownership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Series B Common Stock is convertible at any time at the option of the holder into one share of Series A Common Stock of the Issuer, and will automatically convert into Series A Common Stock upon the occurrence of certain events as set forth in the Issuer's certificate of incorporation. The Series B Common Stock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SHOPIFY STRATEGIC HOLDINGS 3 LLC, By: /s/ Jason Kilpela,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SHOPIFY INC, By: /s/ Michael L. Johnson,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562" TargetMode="External"/><Relationship Id="rId5" Type="http://schemas.openxmlformats.org/officeDocument/2006/relationships/hyperlink" Target="http://www.sec.gov/cgi-bin/browse-edgar?action=getcompany&amp;CIK=00018358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93562" TargetMode="External"/><Relationship Id="rId9" Type="http://schemas.openxmlformats.org/officeDocument/2006/relationships/hyperlink" Target="http://www.sec.gov/cgi-bin/browse-edgar?action=getcompany&amp;CIK=0001594805"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819</Words>
  <Characters>4399</Characters>
  <CharactersWithSpaces>5121</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